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308</w:t>
      </w:r>
    </w:p>
    <w:p>
      <w:r>
        <w:t>Bundesgericht (BGE), 2008-10-01, DE</w:t>
      </w:r>
    </w:p>
    <w:p>
      <w:r>
        <w:rPr>
          <w:b/>
        </w:rPr>
        <w:t xml:space="preserve">Quelle: </w:t>
      </w:r>
      <w:r>
        <w:t>https://mcp.opencaselaw.ch/entscheid/bge_134 II 308</w:t>
      </w:r>
    </w:p>
    <w:p>
      <w:r>
        <w:t>FR: ATF 134 II 308</w:t>
      </w:r>
    </w:p>
    <w:p>
      <w:r>
        <w:t>IT: DTF 134 II 308</w:t>
      </w:r>
    </w:p>
    <w:p>
      <w:pPr>
        <w:pStyle w:val="Heading2"/>
      </w:pPr>
      <w:r>
        <w:t>Regeste</w:t>
      </w:r>
    </w:p>
    <w:p>
      <w:r>
        <w:t>Regeste Art. 2, 11-17 OHG, Art. 12 OHV, Art. 98 und 125 StGB; Entschädigung und Genugtuung nach OHG, Geltungsbereich des OHG bei Straftaten mit grossem zeitlichem Abstand zwischen Tathandlung und Erfolgseintritt (Asbestopfer). Bei fahrlässigen Erfolgsdelikten mit grossem zeitlichem Abstand der Tathandlung zum Eintritt des tatbestandsmässigen Erfolgs ist unter "Begehung einer Straftat" im Sinne von Art. 12 Abs. 3 OHV die Verwirklichung der subjektiven und der objektiven Tatbestandsmerkmale zu verstehen. Für den zeitlichen Geltungsbereich der opferhilferechtlichen Bestimmungen über Entschädigung und Genugtuung ist somit nicht allein auf das sorgfaltswidrige Verhalten abzustellen. Entscheidend ist vielmehr der Eintritt des tatbestandsmässigen Erfolgs solchen Verhaltens (E. 5).</w:t>
      </w:r>
    </w:p>
    <w:p>
      <w:pPr>
        <w:pStyle w:val="Heading2"/>
      </w:pPr>
      <w:r>
        <w:t>Erwägungen</w:t>
      </w:r>
    </w:p>
    <w:p>
      <w:r>
        <w:rPr>
          <w:b/>
        </w:rPr>
        <w:t>E. 5</w:t>
      </w:r>
    </w:p>
    <w:p>
      <w:r>
        <w:t>Zu prüfen ist im Hinblick auf die erst rund 40 Jahre nach der geltend gemachten Asbestexposition aufgetretene schwere Erkrankung, in welchem Zeitpunkt die mutmassliche Straftat gegen den verstorbenen Ehemann der Beschwerdeführerin im Sinne von Art. 12 Abs. 3 der Opferhilfeverordnung vom 18. November 1992 (OHV; SR 312.51) "begangen" wurde. Die Vorinstanzen verstehen unter der Begehung der Straftat im Sinne von Art. 12 Abs. 3 OHV den Zeitpunkt, an dem der mutmassliche Täter die strafbare Handlung oder Tätigkeit ausgeführt hat. Sie halten somit den Zeitpunkt des tatbestandsmässigen Verhaltens und nicht den Zeitpunkt des Eintritts des zur Vollendung eines Delikts erforderlichen Erfolgs für massgebend. Diese Auffassung entspricht der im Strafrecht vorherrschenden täterbezogenen Betrachtungsweise, welche unter anderem dazu führt, dass fahrlässige Erfolgsdelikte verjähren können, bevor der tatbestandsmässige Erfolg eingetreten und somit der Straftatbestand erfüllt ist (zum Ganzen: BGE 134 IV 297 E. 4.2 und 4.3 mit zahlreichen Hinweisen). Aufgrund der von der Beschwerdeführerin erhobenen Rügen ist zu prüfen, ob die dargelegte, von der strafrechtlichen Betrachtungsweise beeinflusste Auffassung der Vorinstanzen mit dem Opferhilferecht vereinbar ist.</w:t>
      </w:r>
    </w:p>
    <w:p>
      <w:r>
        <w:rPr>
          <w:b/>
        </w:rPr>
        <w:t>E. 5.1</w:t>
      </w:r>
    </w:p>
    <w:p>
      <w:r>
        <w:t>Das geltende Opferhilferecht des Bundes enthält keine Definition des Begriffs der Begehung der Straftat. Auch das revidierte Opferhilfegesetz vom 23. März 2007, das auf den 1. Januar 2009 in Kraft tritt (AS 2008 S. 1607 ff.), bringt diesbezüglich keine Klärung. Das Bundesgericht hatte bisher noch nie zu beurteilen, in welchem Zeitpunkt eine Straftat "begangen" wurde, wenn das tatbestandsmässige Verhalten vor Inkrafttreten des Opferhilfegesetzes erfolgte und der strafrechtlich relevante Erfolg nach dessen Inkrafttreten eintrat. Im Fall der AIDS-Erkrankung eines Vergewaltigungsopfers fielen die Tathandlung und der Erfolgseintritt in einen Zeitraum nach dem 1. Januar 1993 ( BGE 126 II 348 ). Mit Urteil 1A.139/1997 vom 10. November BGE 134 II 308 S. 311 1997 beurteilte das Bundesgericht die Zulässigkeit des Opferhilfegesuchs von Angehörigen eines Mordopfers, das erst nach Inkrafttreten des OHG aufgefunden wurde, dessen Tod jedoch vor dem 1. Januar 1993 eingetreten war. In diesem Fall wurden opferhilferechtliche Entschädigungsansprüche der Kinder des Opfers verneint, weil sowohl die Tathandlung als auch der Erfolgseintritt und somit die Straftat zeitlich vor dem Inkrafttreten des Opferhilfegesetzes abgeschlossen waren. Im Lichte von Art. 12 Abs. 3 OHV stand deshalb ausser Frage, dass die Straftat vor Inkrafttreten des OHG begangen worden war. Ob dies auch im vorliegenden Fall zutrifft, in welchem das mutmasslich tatbestandsmässige Verhalten vor Inkrafttreten des OHG stattfand und der strafrechtlich relevante Erfolg erst nach dessen Inkrafttreten eintrat, muss gestützt auf eine Auslegung der entsprechenden Verordnungsbestimmung beurteilt werden.</w:t>
      </w:r>
    </w:p>
    <w:p>
      <w:r>
        <w:rPr>
          <w:b/>
        </w:rPr>
        <w:t>E. 5.2</w:t>
      </w:r>
    </w:p>
    <w:p>
      <w:r>
        <w:t>Die Verordnung ist wie ein Gesetz in erster Linie aus sich selbst heraus, das heisst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S. 178; BGE 133 V 314 E. 4.1 S. 316; BGE 129 II 114 E. 3.1 S. 118; BGE 128 I 34 E. 3b S. 40 f., siehe auch BGE 134 V 202 E. 3.2 S. 205 mit Hinweisen). BGE 134 II 308 S. 312</w:t>
      </w:r>
    </w:p>
    <w:p>
      <w:r>
        <w:rPr>
          <w:b/>
        </w:rPr>
        <w:t>E. 5.3</w:t>
      </w:r>
    </w:p>
    <w:p>
      <w:r>
        <w:t>Das Opferhilferecht geht auf eine Volksinitiative der Zeitschrift "Der Schweizerische Beobachter" aus dem Jahr 1980 zurück, welche ein Gesetz über eine Entschädigung von Opfern von Straftaten gegen Leib und Leben durch den Staat forderte. Ein dieser Volksinitiative gegenübergestellter inhaltlich weiter gehender Gegenvorschlag der Eidgenössischen Räte wurde am 2. Dezember 1984 in der Volksabstimmung mit grosser Mehrheit angenommen ( Art. 64 ter aBV ). Die entsprechende Verfassungsbestimmung wurde in die neue Bundesverfassung vom 18. April 1999 mit nur wenigen redaktionellen Anpassungen als Art. 124 BV übernommen (PETER GOMM/DOMINIK ZEHNTNER, Kommentar zum Opferhilfegesetz, 2. Aufl., Bern 2005, N. 13 ff. der Einleitung; LUZIUS MADER, Die schweizerische Bundesverfassung, 2. Aufl., Zürich 2008, N. 1 zu Art. 124 BV ). Nach dem Übergang des Strafanspruchs auf den Staat hat sich dieser vorwiegend mit den Tätern auseinandergesetzt und dabei für diese umfangreiche Mittel unter anderem für das Strafverfahren, den Strafvollzug und die Resozialisierung von Straftätern aufgewendet (Täteroptik des Strafrechts). Das Opferhilferecht wurde demgegenüber nach international verbreiteter Erkenntnis, dass die Opferinteressen im Strafrecht nur mangelhaft beachtet wurden, auf die Milderung der Folgen einer Straftat für das unfreiwillig davon betroffene Opfer ausgerichtet. Das Opferhilferecht strebt mit seinem opferbezogenen Ansatz einen Ausgleich des täterbezogenen staatlichen Engagements zu Gunsten der Opfer an. Opfer von Straftaten und deren nahe Angehörige erleiden vielfach über den unmittelbaren Schaden hinausgehende, erhebliche und unter Umständen langwierige Beeinträchtigungen, die durch die Strafverfolgung mitunter eher noch verschlimmert als gelindert werden. Die Stellung des Opfers wurde daher innerhalb und ausserhalb des Strafverfahrens gestärkt. Seine Probleme, Bedürfnisse und Interessen nach einer Straftat sollten mehr beachtet werden. Diesen Anliegen dient das Opferhilfegesetz mit den drei Hauptpfeilern der Beratung, des Ausbaus der verfahrensrechtlichen Stellung des Opfers sowie der Entschädigung und Genugtuung durch den Staat (Botschaft des Bundesrats zum OHG vom 25. April 1990, in: BBl 1990 II 964 ff.; EVA WEISHAUPT, Die verfahrensrechtlichen Bestimmungen des OHG, Diss. Zürich 1998, S. 3 ff.; PETER GOMM/DOMINIK ZEHNTNER, a.a.O., N. 5 ff. der Einleitung).</w:t>
      </w:r>
    </w:p>
    <w:p>
      <w:r>
        <w:rPr>
          <w:b/>
        </w:rPr>
        <w:t>E. 5.4</w:t>
      </w:r>
    </w:p>
    <w:p>
      <w:r>
        <w:t>Der historische Wille des Gesetzgebers zur Opferhilfe bei Erfolgsdelikten, bei denen tatbestandsmässiges Verhalten und Erfolgseintritt zeitlich weit auseinanderliegen, lässt sich weder den BGE 134 II 308 S. 313 Gesetzesmaterialien noch dem Gesetzeswortlaut entnehmen. Aus der Botschaft des Bundesrats zum OHG vom 25. April 1990 ergibt sich jedoch, dass die Anwendbarkeit des Gesetzes das Vorliegen der objektiven Tatbestandsmerkmale einer Straftat voraussetzt (BBl 1990 II 977). Dass der Geltungsbereich des OHG sich nach dem Zeitpunkt des strafwürdigen Verhaltens richten sollte, welches dem Erfolgseintritt zu Grunde liegt, ergibt sich aus den Gesetzesmaterialien nicht.</w:t>
      </w:r>
    </w:p>
    <w:p>
      <w:r>
        <w:rPr>
          <w:b/>
        </w:rPr>
        <w:t>E. 5.5</w:t>
      </w:r>
    </w:p>
    <w:p>
      <w:r>
        <w:t>Zweck des OHG ist die Gewährleistung von wirksamer Hilfe an Opfer von Straftaten und die Verbesserung ihrer Rechtsstellung mittels Beratung, Schutz des Opfers und seiner Rechte im Strafverfahren sowie Entschädigung und Genugtuung ( Art. 1 OHG ). Die Opferhilfeleistungen knüpfen an das Vorliegen einer Straftat an, wozu das Vorliegen der objektiven Straftatbestandsmerkmale gehört. Nach Art. 2 Abs. 1 OHG erhält jede Person, die durch eine Straftat in ihrer körperlichen, sexuellen oder psychischen Integrität unmittelbar beeinträchtigt worden ist (Opfer), Hilfe nach dem Opferhilfegesetz, und zwar unabhängig davon, ob der Täter ermittelt worden ist und ob er sich schuldhaft verhalten hat. Der Begriff der Straftat ist im Opferhilferecht grundsätzlich gleich wie im Strafgesetzbuch definiert. Man versteht darunter ein tatbestandsmässiges und rechtswidriges Verhalten. Eine schuldhafte Tatbegehung wird indessen nur vom Strafrecht verlangt und spielt im Opferhilferecht als täterbezogenes Kriterium bei der Bestimmung der Opferqualität keine Rolle ( BGE 127 II 33 E. 5.4 S. 36; BGE 122 II 211 E. 3b S. 215). Nach dem aktuellen Stand von Rechtsprechung und Lehre werden Vorsatz und Fahrlässigkeit im Strafrecht nicht mehr als Schuldformen betrachtet, sondern zum typischerweise rechtswidrigen Verhalten, d.h. zum subjektiven Tatbestand gezählt. Der Begriff der Straftat im Sinne von Art. 2 Abs. 1 OHG setzt deshalb neben der Verwirklichung eines objektiven Straftatbestands auch vorsätzliches oder fahrlässiges Handeln voraus ( BGE 134 II 33 E. 5.4 und 5.5 S. 36 ff. mit zahlreichen Hinweisen). Anders als im Strafrecht ergibt sich aus dem Regelungszweck und der gesetzlichen Umschreibung des Geltungsbereichs des OHG somit ein opferbezogener Ansatz ( BGE 126 II 348 E. 5d S. 355; BGE 125 II 265 E. 2a/aa S. 268; DOMINIK ZEHNTNER, Kommentar zum Opferhilfegesetz, Bern 2005, N. 2 zu Art. 2 OHG ). Das Vorliegen der objektiven und der subjektiven Tatbestandsmerkmale eines Delikts ist Anknüpfungspunkt für die Gewährung der Opferhilfe. Die Straftat stellt somit opferhilferechtlich den anspruchbegründenden Sachverhalt dar (FRANZISKA WINDLIN, Grundfragen staatlicher Opferentschädigung, BGE 134 II 308 S. 314 Diss. Bern 2005, S. 132 ff.). Entscheidend für die Anwendung des Opferhilferechts ist, ob die Beeinträchtigung des Geschädigten in seiner körperlichen, sexuellen oder psychischen Integrität das legitime Bedürfnis begründet, die Hilfsangebote und die Schutzrechte des Opferhilfegesetzes - ganz oder zumindest teilweise - in Anspruch zu nehmen ( BGE 126 II 348 E. 5d S. 355; BGE 125 II 265 E. 2a/aa S. 268). Aus dieser opferbezogenen Sichtweise heraus, in Verbindung mit dem in Art. 5 Abs. 3 BV verankerten Grundsatz von Treu und Glauben, hat das Bundesgericht entschieden, dass ein Opfer die massgebende Schädigung bzw. Verletzung erkennen können muss, bevor es sich auf das Vorliegen einer Straftat im Sinne des OHG berufen kann. Anders zu entscheiden hiesse, dem Sinn und Zweck des OHG zuwiderlaufende Anforderungen an die rechtzeitige Einreichung eines (substanziierten) Opferhilfegesuches zu stellen ( BGE 126 II 348 E. 5d S. 355 mit Hinweis; vgl. WINDLIN, a.a.O., S. 131 f., 150). Diese Rechtsprechung hat Eingang in Art. 25 Abs. 1 des revidierten Opferhilfegesetzes vom 23. März 2007 gefunden, welches am 1. Januar 2009 in Kraft treten wird (AS 2008 S. 1607). Danach ist ein Gesuch um Entschädigung und Genugtuung innert fünf Jahren nach der Straftat oder nach Kenntnis der Straftat einzureichen; andernfalls verwirken die Ansprüche. Mit dieser Präzisierung hat der Gesetzgeber die Weitergeltung des opferbezogenen Ansatzes bei der Auslegung des OHG bekräftigt (vgl. Botschaft zur Totalrevision des OHG vom 9. November 2005, BBl 2005 S. 7229).</w:t>
      </w:r>
    </w:p>
    <w:p>
      <w:r>
        <w:rPr>
          <w:b/>
        </w:rPr>
        <w:t>E. 5.6</w:t>
      </w:r>
    </w:p>
    <w:p>
      <w:r>
        <w:t>Der beschriebene opferbezogene Ansatz lässt erhebliche Zweifel an der Richtigkeit der von den Vorinstanzen vertretenen Argumentation zum zeitlichen Geltungsbereich des OHG aufkommen. Zwar handelt es sich beim gesetzlich nicht geregelten zeitlichen Geltungsbereich des OHG nicht um die gleiche Problemstellung wie bei der Frage der Rechtzeitigkeit eines Gesuchs um Entschädigung oder Genugtuung. Indessen wird das Opferhilferecht insgesamt von einer opferbezogenen Betrachtungsweise beherrscht, weshalb auch der zeitliche Geltungsbereich aus der Opferperspektive zu beurteilen ist. In der Literatur wird dargelegt, ein Delikt, dessen Begehung aus strafrechtlicher Sicht vor dem Inkrafttreten des Gesetzes liege, dessen schwerwiegende Folgen jedoch wegen einer langen Inkubationszeit erst danach aufträten, könne aus opferhilferechtlicher Sicht in der Weise beurteilt werden, dass von einer eigentlichen Tatbegehung erst im Zeitpunkt des Ausbruchs der Krankheit gesprochen werden könne (z.B. Auftreten von Krebs nach einer Asbestexposition). Art. 12 Abs. 3 BGE 134 II 308 S. 315 OHV sei im Hinblick auf die Opferbezogenheit des OHG nicht nachvollziehbar. Für ein Opfer sei eine Straftat im Gegensatz zur Sicht des Täters und der Strafverfolgungsbehörden klar erfolgsbezogen (ZEHNTNER, a.a.O., N. 6 zu Art. 19 OHG ; s. auch EVA WEISHAUPT, a.a.O., S. 55 f.).</w:t>
      </w:r>
    </w:p>
    <w:p>
      <w:r>
        <w:rPr>
          <w:b/>
        </w:rPr>
        <w:t>E. 5.7</w:t>
      </w:r>
    </w:p>
    <w:p>
      <w:r>
        <w:t>Die erörterten Gesichtpunkte der Auslegung sind anhand des vorliegenden Sachverhalts zu würdigen (E. 5.2 hiervor). Ausgangspunkt für die opferhilferechtliche Beurteilung der Sache ist eine behauptete fahrlässige Verletzung des Ehemanns der Beschwerdeführerin. Während das angeblich als fahrlässige Körperverletzung ( Art. 125 StGB ) einzustufende Verhalten in der Verletzung von Sorgfaltspflichten durch den früheren Arbeitgeber des Verstorbenen in den Jahren 1963-1967 bestehen soll, wurde die vom Verstorbenen und der Beschwerdeführerin aus der Sorgfaltswidrigkeit abgeleitete Erkrankung erst im Januar 2006 festgestellt. Der Tatbestand der fahrlässigen Körperverletzung im Sinne von Art. 125 StGB setzt voraus, dass der Täter den Erfolg durch Verletzung einer Sorgfaltspflicht verursacht hat ( BGE 134 IV 193 E. 7 S. 203 f. mit Hinweisen; s. auch BGE 127 IV 34 E. 2a S. 38; BGE 126 IV 13 E. 7a/bb S. 16 f.). Eine Straftat im Sinne der Rechtsprechung zu Art. 2 Abs. 1 OHG (E. 5.5 hiervor) konnte somit erst mit dem Eintritt des strafrechtlich relevanten Erfolgs vorliegen, da erst in diesem Zeitpunkt der objektive Tatbestand erfüllt war. Das angeblich sorgfaltswidrige Verhalten kann grundsätzlich eine tatbestandsmässige Begehung oder Unterlassung im Hinblick auf eine fahrlässige Körperverletzung darstellen (vgl. nicht publ. E. 2 und E. 5 hiervor). Aus der im Opferhilferecht massgebenden Opferperspektive kann hingegen bei Beendigung des sorgfaltswidrigen Verhaltens noch nicht von der Begehung einer Straftat im Sinne des OHG gesprochen werden, solange noch kein tatbestandsmässiger Erfolg vorliegt. Fahrlässigkeit allein ohne Erfolgseintritt stellt im Hinblick auf Art. 125 StGB keine Straftat dar, da es an der Verwirklichung der objektiven Tatbestandsmerkmale mangelt. Gestützt auf Art. 125 StGB in Verbindung mit Art. 2 Abs. 1 OHG können somit gar keine Ansprüche auf Opferhilfe entstehen, solange der strafrechtlich relevante Erfolg des fahrlässigen Verhaltens nicht eingetreten ist. Die Auslegung von Art. 12 Abs. 3 OHV führt somit vor dem Hintergrund des geschilderten Sachverhalts und unter Beachtung der Zielsetzungen des Opferhilfegesetzes zum Ergebnis, dass zur "Begehung einer Straftat" im Sinne von Art. 12 Abs. 3 OHV nicht bloss das fahrlässige Verhalten als Ursache des Erfolgseintritts gehört. Vielmehr muss darüber BGE 134 II 308 S. 316 hinaus der strafrechtlich relevante Erfolg des Fahrlässigkeitsdelikts vorliegen, welcher in der Realisierung der objektiven Tatbestandsmerkmale besteht. Für den zeitlichen Geltungsbereich der Art. 11-17 OHG ist somit nicht allein das sorgfaltswidrige Verhalten massgebend. Entscheidend ist vielmehr der Eintritt des tatbestandsmässigen Erfolgs solchen Verhaltens.</w:t>
      </w:r>
    </w:p>
    <w:p>
      <w:r>
        <w:rPr>
          <w:b/>
        </w:rPr>
        <w:t>E. 5.8</w:t>
      </w:r>
    </w:p>
    <w:p>
      <w:r>
        <w:t>Dieses Auslegungsergebnis lässt ein unterschiedliches Verständnis der "Begehung einer Straftat" nach Art. 12 Abs. 3 OHV und der "Ausführung der strafbaren Tätigkeit" bei den Verjährungsregeln von Art. 98 StGB (in der Fassung vom 13. Dezember 2002, in Kraft seit 1. Januar 2007) erkennen. Dieses unterschiedliche Verständnis liegt in den nicht identischen Zielsetzungen des OHG und der Verjährungsbestimmungen des StGB begründet. Die strafrechtlichen Verjährungsregeln sind massgeblich unter täterbezogenen Gesichtspunkten zu würdigen (vgl. BGE 134 IV 297 E. 4.3.4). Sie tragen dem Umstand Rechnung, dass das staatliche Strafbedürfnis unter Berücksichtigung praktisch aller Strafzwecke in der Regel umso mehr zurückgeht, je länger das Täterverhalten zurückliegt. Sie können dazu führen, dass die Verfolgung von Fahrlässigkeitsdelikten oder von Delikten, deren Strafbarkeit vom Eintritt einer objektiven Strafbarkeitsbedingung abhängt, verjähren kann, bevor sie hätte beginnen können (vgl. GÜNTHER STRATENWERTH/WOLFGANG WOHLERS, Handkommentar zum StGB, Bern 2007, N. 1 zu Art. 98 StGB und N. 1 der Vorbemerkungen zu Art. 97 ff. StGB ; BGE 134 IV 297 ). Mit dem OHG sollte hingegen den durch eine Straftat unmittelbar in ihrer körperlichen, sexuellen oder psychischen Integrität beeinträchtigten Personen die gesetzlich vorgesehene Hilfe gewährleistet werden. Zur Erreichung dieses Ziels wird im Opferhilferecht in verschiedener Hinsicht von strafrechtlichen Grundsätzen abgewichen. So wird die Opferhilfe insbesondere unabhängig davon gewährt, ob die Täterschaft ermittelt worden ist und ob sie sich schuldhaft verhalten hat ( Art. 2 Abs. 1 OHG ). Gleichermassen kann es für die opferhilferechtliche Geltendmachung von Entschädigung und Genugtuung nicht darauf ankommen, ob der Strafanspruch des Staates verjährt ist. Das Opfer kann von einem strafrechtlich verjährten Delikt bei späterem Erfolgseintritt in derselben Weise betroffen sein, wie wenn im Sinne von Art. 2 Abs. 1 OHG keine Täterschaft oder kein schuldhaftes Verhalten nachgewiesen werden kann. Es erscheint daher BGE 134 II 308 S. 317 gerechtfertigt, das Vorliegen einer Straftat im Sinne von Art. 2 Abs. 1 OHG auch dann zu bejahen, wenn der Täter wegen der strafrechtlichen Verjährungsregeln vom Strafrichter nicht mehr verurteilt werden kann.</w:t>
      </w:r>
    </w:p>
    <w:p>
      <w:r>
        <w:rPr>
          <w:b/>
        </w:rPr>
        <w:t>E. 5.9</w:t>
      </w:r>
    </w:p>
    <w:p>
      <w:r>
        <w:t>Der opferbezogene Ansatz hat insofern Auswirkungen auf den zeitlichen Geltungsbereich des OHG, als die Straftat dann als begangen zu gelten hat, wenn der strafrechtlich und aus Opfersicht relevante Erfolg eingetreten ist. Diese Auffassung liegt auch den Bestimmungen betreffend den zeitlichen Geltungsbereich der Vorschriften über die Hilfe der Beratungsstellen und den Schutz und die Rechte des Opfers im Strafverfahren zu Grunde ( Art. 12 Abs. 1 und 2 OHV ). Danach hängt die Gewährung der Opferhilfe in diesen Bereichen nicht vom Zeitpunkt des strafrechtlich relevanten Verhaltens ab. Es ist kein unter opferhilferechtlichen Gesichtspunkten massgebender Grund ersichtlich, für die Anwendung der Bestimmungen über die Entschädigung und Genugtuung ( Art. 11-17 OHG ) auf den Zeitpunkt der Tathandlung abzustellen. Jedenfalls erscheinen die von der kantonalen Opferhilfestelle angeführten Gründe der Rechtsgleichheit (nicht publ. E. 3.3) nicht überzeugend. Indessen ist einzuräumen, dass bei grosser zeitlicher Differenz zwischen Täterverhalten und Erfolgseintritt in Bezug auf die Beurteilung von Entschädigungs- und Genugtuungsforderungen in verschiedener Hinsicht Beweisschwierigkeiten auftreten können (Sorgfaltsmassstab, Kausalität usw.; vgl. BGE 134 IV 297 E. 4.3.4). Solche Schwierigkeiten haben mitunter negative Auswirkungen auf den Erfolg der Geltendmachung der Opferhilfe. Sie dürfen jedoch nicht dazu führen, dass das Opfer, das nach dem Inkrafttreten des OHG in seiner Integrität unmittelbar beeinträchtigt wurde, keine Entschädigungs- und Genugtuungsansprüche geltend machen darf, nur weil das schädigende Täterverhalten, das für sich noch keine Straftat im Sinne des OHG darstellt, vor Inkrafttreten des OHG stattfand. Wäre eine solche Beschränkung vom Gesetzgeber beabsichtigt gewesen, hätte er sie zumindest im Rahmen der Revision des geltenden OHG in das neue Gesetz eingefügt.</w:t>
      </w:r>
    </w:p>
    <w:p>
      <w:r>
        <w:rPr>
          <w:b/>
        </w:rPr>
        <w:t>E. 5.10</w:t>
      </w:r>
    </w:p>
    <w:p>
      <w:r>
        <w:t>Zusammenfassend ist festzuhalten, dass bei fahrlässigen Erfolgsdelikten mit grossem zeitlichem Abstand der mutmasslichen Tathandlung zum Eintritt des tatbestandsmässigen Erfolgs unter "Begehung einer Straftat" im Sinne von Art. 12 Abs. 3 OHV die Verwirklichung der subjektiven und der objektiven BGE 134 II 308 S. 318 Tatbestandsmerkmale zu verstehen ist. Für den zeitlichen Geltungsbereich der Art. 11-17 OHG ist somit nicht allein auf das sorgfaltswidrige Verhalten abzustellen. Entscheidend ist vielmehr der Eintritt des tatbestandsmässigen Erfolgs solchen Verhaltens.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